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firstLine="220" w:firstLineChars="100"/>
        <w:jc w:val="center"/>
        <w:rPr>
          <w:rFonts w:hint="default" w:ascii="ＭＳ 明朝" w:hAnsi="ＭＳ 明朝" w:eastAsia="ＭＳ 明朝"/>
          <w:sz w:val="22"/>
        </w:rPr>
      </w:pPr>
      <w:r>
        <w:rPr>
          <w:rFonts w:hint="eastAsia" w:ascii="ＭＳ 明朝" w:hAnsi="ＭＳ 明朝" w:eastAsia="ＭＳ 明朝"/>
          <w:kern w:val="0"/>
          <w:sz w:val="22"/>
        </w:rPr>
        <w:t>令和８年度～令和</w:t>
      </w:r>
      <w:r>
        <w:rPr>
          <w:rFonts w:hint="eastAsia" w:ascii="ＭＳ 明朝" w:hAnsi="ＭＳ 明朝" w:eastAsia="ＭＳ 明朝"/>
          <w:kern w:val="0"/>
          <w:sz w:val="22"/>
        </w:rPr>
        <w:t>11</w:t>
      </w:r>
      <w:r>
        <w:rPr>
          <w:rFonts w:hint="eastAsia" w:ascii="ＭＳ 明朝" w:hAnsi="ＭＳ 明朝" w:eastAsia="ＭＳ 明朝"/>
          <w:kern w:val="0"/>
          <w:sz w:val="22"/>
        </w:rPr>
        <w:t>年度古河市こどもの居場所支援事業コーディネーター</w:t>
      </w:r>
    </w:p>
    <w:p>
      <w:pPr>
        <w:pStyle w:val="0"/>
        <w:spacing w:line="400" w:lineRule="exact"/>
        <w:ind w:firstLine="220" w:firstLineChars="100"/>
        <w:jc w:val="center"/>
        <w:rPr>
          <w:rFonts w:hint="default" w:ascii="ＭＳ 明朝" w:hAnsi="ＭＳ 明朝" w:eastAsia="ＭＳ 明朝"/>
          <w:sz w:val="22"/>
        </w:rPr>
      </w:pPr>
      <w:r>
        <w:rPr>
          <w:rFonts w:hint="eastAsia" w:ascii="ＭＳ 明朝" w:hAnsi="ＭＳ 明朝" w:eastAsia="ＭＳ 明朝"/>
          <w:kern w:val="0"/>
          <w:sz w:val="22"/>
        </w:rPr>
        <w:t>及び成果指標評価業務仕様書</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sz w:val="22"/>
        </w:rPr>
      </w:pPr>
      <w:r>
        <w:rPr>
          <w:rFonts w:hint="eastAsia" w:ascii="ＭＳ 明朝" w:hAnsi="ＭＳ 明朝" w:eastAsia="ＭＳ 明朝"/>
          <w:kern w:val="0"/>
          <w:sz w:val="22"/>
        </w:rPr>
        <w:t>１　件　　名　令和８年度～令和</w:t>
      </w:r>
      <w:r>
        <w:rPr>
          <w:rFonts w:hint="eastAsia" w:ascii="ＭＳ 明朝" w:hAnsi="ＭＳ 明朝" w:eastAsia="ＭＳ 明朝"/>
          <w:kern w:val="0"/>
          <w:sz w:val="22"/>
        </w:rPr>
        <w:t>11</w:t>
      </w:r>
      <w:r>
        <w:rPr>
          <w:rFonts w:hint="eastAsia" w:ascii="ＭＳ 明朝" w:hAnsi="ＭＳ 明朝" w:eastAsia="ＭＳ 明朝"/>
          <w:kern w:val="0"/>
          <w:sz w:val="22"/>
        </w:rPr>
        <w:t>年度古河市こどもの居場所支援事業コーディネーター</w:t>
      </w:r>
    </w:p>
    <w:p>
      <w:pPr>
        <w:pStyle w:val="0"/>
        <w:spacing w:line="400" w:lineRule="exact"/>
        <w:ind w:firstLine="1540" w:firstLineChars="700"/>
        <w:rPr>
          <w:rFonts w:hint="default" w:ascii="ＭＳ 明朝" w:hAnsi="ＭＳ 明朝" w:eastAsia="ＭＳ 明朝"/>
          <w:sz w:val="22"/>
        </w:rPr>
      </w:pPr>
      <w:r>
        <w:rPr>
          <w:rFonts w:hint="eastAsia" w:ascii="ＭＳ 明朝" w:hAnsi="ＭＳ 明朝" w:eastAsia="ＭＳ 明朝"/>
          <w:kern w:val="0"/>
          <w:sz w:val="22"/>
        </w:rPr>
        <w:t>及び成果指標評価業務</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sz w:val="22"/>
        </w:rPr>
      </w:pPr>
      <w:r>
        <w:rPr>
          <w:rFonts w:hint="eastAsia" w:ascii="ＭＳ 明朝" w:hAnsi="ＭＳ 明朝" w:eastAsia="ＭＳ 明朝"/>
          <w:kern w:val="0"/>
          <w:sz w:val="22"/>
        </w:rPr>
        <w:t>２　履行場所　古河市</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sz w:val="22"/>
        </w:rPr>
      </w:pPr>
      <w:r>
        <w:rPr>
          <w:rFonts w:hint="eastAsia" w:ascii="ＭＳ 明朝" w:hAnsi="ＭＳ 明朝" w:eastAsia="ＭＳ 明朝"/>
          <w:kern w:val="0"/>
          <w:sz w:val="22"/>
        </w:rPr>
        <w:t>３　履行期間　契約締結日の翌日から令和</w:t>
      </w:r>
      <w:r>
        <w:rPr>
          <w:rFonts w:hint="eastAsia" w:ascii="ＭＳ 明朝" w:hAnsi="ＭＳ 明朝" w:eastAsia="ＭＳ 明朝"/>
          <w:kern w:val="0"/>
          <w:sz w:val="22"/>
        </w:rPr>
        <w:t>12</w:t>
      </w:r>
      <w:r>
        <w:rPr>
          <w:rFonts w:hint="eastAsia" w:ascii="ＭＳ 明朝" w:hAnsi="ＭＳ 明朝" w:eastAsia="ＭＳ 明朝"/>
          <w:kern w:val="0"/>
          <w:sz w:val="22"/>
        </w:rPr>
        <w:t>年３月</w:t>
      </w:r>
      <w:r>
        <w:rPr>
          <w:rFonts w:hint="eastAsia" w:ascii="ＭＳ 明朝" w:hAnsi="ＭＳ 明朝" w:eastAsia="ＭＳ 明朝"/>
          <w:kern w:val="0"/>
          <w:sz w:val="22"/>
        </w:rPr>
        <w:t>31</w:t>
      </w:r>
      <w:r>
        <w:rPr>
          <w:rFonts w:hint="eastAsia" w:ascii="ＭＳ 明朝" w:hAnsi="ＭＳ 明朝" w:eastAsia="ＭＳ 明朝"/>
          <w:kern w:val="0"/>
          <w:sz w:val="22"/>
        </w:rPr>
        <w:t>日まで</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sz w:val="22"/>
        </w:rPr>
      </w:pPr>
      <w:r>
        <w:rPr>
          <w:rFonts w:hint="eastAsia" w:ascii="ＭＳ 明朝" w:hAnsi="ＭＳ 明朝" w:eastAsia="ＭＳ 明朝"/>
          <w:kern w:val="0"/>
          <w:sz w:val="22"/>
        </w:rPr>
        <w:t>４　委託業務の目的</w:t>
      </w:r>
    </w:p>
    <w:p>
      <w:pPr>
        <w:pStyle w:val="0"/>
        <w:spacing w:line="400" w:lineRule="exact"/>
        <w:ind w:firstLine="220" w:firstLineChars="100"/>
        <w:rPr>
          <w:rFonts w:hint="default" w:ascii="ＭＳ 明朝" w:hAnsi="ＭＳ 明朝" w:eastAsia="ＭＳ 明朝"/>
          <w:sz w:val="22"/>
        </w:rPr>
      </w:pPr>
      <w:r>
        <w:rPr>
          <w:rFonts w:hint="eastAsia" w:ascii="ＭＳ 明朝" w:hAnsi="ＭＳ 明朝" w:eastAsia="ＭＳ 明朝"/>
          <w:sz w:val="22"/>
        </w:rPr>
        <w:t>市では、令和７年度から令和</w:t>
      </w:r>
      <w:r>
        <w:rPr>
          <w:rFonts w:hint="eastAsia" w:ascii="ＭＳ 明朝" w:hAnsi="ＭＳ 明朝" w:eastAsia="ＭＳ 明朝"/>
          <w:sz w:val="22"/>
        </w:rPr>
        <w:t>11</w:t>
      </w:r>
      <w:r>
        <w:rPr>
          <w:rFonts w:hint="eastAsia" w:ascii="ＭＳ 明朝" w:hAnsi="ＭＳ 明朝" w:eastAsia="ＭＳ 明朝"/>
          <w:sz w:val="22"/>
        </w:rPr>
        <w:t>年度まで、古河市こどもの居場所支援事業（以下「事業」という。）を実施しており、事業の実施にあたっては、支援サービスの向上及び市の財政負担の軽減等を図るため、ＰＦＳ</w:t>
      </w:r>
      <w:r>
        <w:rPr>
          <w:rFonts w:hint="eastAsia" w:ascii="ＭＳ 明朝" w:hAnsi="ＭＳ 明朝" w:eastAsia="ＭＳ 明朝"/>
          <w:kern w:val="0"/>
          <w:sz w:val="22"/>
        </w:rPr>
        <w:t>／ＳＩＢを活用している</w:t>
      </w:r>
      <w:r>
        <w:rPr>
          <w:rFonts w:hint="eastAsia" w:ascii="ＭＳ 明朝" w:hAnsi="ＭＳ 明朝" w:eastAsia="ＭＳ 明朝"/>
          <w:sz w:val="22"/>
        </w:rPr>
        <w:t>。</w:t>
      </w:r>
    </w:p>
    <w:p>
      <w:pPr>
        <w:pStyle w:val="0"/>
        <w:spacing w:line="400" w:lineRule="exact"/>
        <w:ind w:firstLine="220" w:firstLineChars="100"/>
        <w:rPr>
          <w:rFonts w:hint="default" w:ascii="ＭＳ 明朝" w:hAnsi="ＭＳ 明朝" w:eastAsia="ＭＳ 明朝"/>
          <w:sz w:val="22"/>
        </w:rPr>
      </w:pPr>
      <w:r>
        <w:rPr>
          <w:rFonts w:hint="eastAsia" w:ascii="ＭＳ 明朝" w:hAnsi="ＭＳ 明朝" w:eastAsia="ＭＳ 明朝"/>
          <w:sz w:val="22"/>
        </w:rPr>
        <w:t>本業務は、古河市のこどもの居場所づくりの推進を目的とし、こどもの居場所づくりコーディネーターに係る業務を行う。また、第三者評価機関として事業の</w:t>
      </w:r>
      <w:r>
        <w:rPr>
          <w:rFonts w:hint="eastAsia" w:ascii="ＭＳ 明朝" w:hAnsi="ＭＳ 明朝" w:eastAsia="ＭＳ 明朝"/>
          <w:kern w:val="0"/>
          <w:sz w:val="22"/>
        </w:rPr>
        <w:t>成果指標の評価を行う。</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５　</w:t>
      </w:r>
      <w:r>
        <w:rPr>
          <w:rFonts w:hint="default" w:ascii="ＭＳ 明朝" w:hAnsi="ＭＳ 明朝" w:eastAsia="ＭＳ 明朝"/>
          <w:kern w:val="0"/>
          <w:sz w:val="22"/>
        </w:rPr>
        <w:t>業務内容</w:t>
      </w:r>
    </w:p>
    <w:p>
      <w:pPr>
        <w:pStyle w:val="27"/>
        <w:numPr>
          <w:ilvl w:val="0"/>
          <w:numId w:val="1"/>
        </w:numPr>
        <w:spacing w:line="400" w:lineRule="exact"/>
        <w:ind w:leftChars="0" w:hanging="60"/>
        <w:rPr>
          <w:rFonts w:hint="default" w:ascii="ＭＳ 明朝" w:hAnsi="ＭＳ 明朝" w:eastAsia="ＭＳ 明朝"/>
          <w:kern w:val="0"/>
          <w:sz w:val="22"/>
        </w:rPr>
      </w:pPr>
      <w:r>
        <w:rPr>
          <w:rFonts w:hint="eastAsia" w:ascii="ＭＳ 明朝" w:hAnsi="ＭＳ 明朝" w:eastAsia="ＭＳ 明朝"/>
          <w:kern w:val="0"/>
          <w:sz w:val="22"/>
        </w:rPr>
        <w:t>こどもの居場所づくりコーディネーター業務</w:t>
      </w:r>
    </w:p>
    <w:p>
      <w:pPr>
        <w:pStyle w:val="0"/>
        <w:spacing w:line="400" w:lineRule="exact"/>
        <w:ind w:left="840"/>
        <w:rPr>
          <w:rFonts w:hint="default" w:ascii="ＭＳ 明朝" w:hAnsi="ＭＳ 明朝" w:eastAsia="ＭＳ 明朝"/>
          <w:kern w:val="0"/>
          <w:sz w:val="22"/>
        </w:rPr>
      </w:pPr>
      <w:r>
        <w:rPr>
          <w:rFonts w:hint="eastAsia" w:ascii="ＭＳ 明朝" w:hAnsi="ＭＳ 明朝" w:eastAsia="ＭＳ 明朝"/>
          <w:kern w:val="0"/>
          <w:sz w:val="22"/>
        </w:rPr>
        <w:t>古河市こどもの居場所支援事業の受託者と情報を共有、連携しながら、居場所に関するこども・若者のニーズや居場所に関する地域資源の把握、居場所の運営や人材育成等の組織経営のサポート等をすること。</w:t>
      </w:r>
    </w:p>
    <w:p>
      <w:pPr>
        <w:pStyle w:val="0"/>
        <w:spacing w:line="400" w:lineRule="exact"/>
        <w:ind w:left="840"/>
        <w:rPr>
          <w:rFonts w:hint="default" w:ascii="ＭＳ 明朝" w:hAnsi="ＭＳ 明朝" w:eastAsia="ＭＳ 明朝"/>
          <w:kern w:val="0"/>
          <w:sz w:val="22"/>
        </w:rPr>
      </w:pPr>
    </w:p>
    <w:p>
      <w:pPr>
        <w:pStyle w:val="27"/>
        <w:numPr>
          <w:ilvl w:val="0"/>
          <w:numId w:val="2"/>
        </w:numPr>
        <w:spacing w:line="400" w:lineRule="exact"/>
        <w:ind w:leftChars="0" w:hanging="300"/>
        <w:rPr>
          <w:rFonts w:hint="default" w:ascii="ＭＳ 明朝" w:hAnsi="ＭＳ 明朝" w:eastAsia="ＭＳ 明朝"/>
          <w:kern w:val="0"/>
          <w:sz w:val="22"/>
        </w:rPr>
      </w:pPr>
      <w:r>
        <w:rPr>
          <w:rFonts w:hint="eastAsia" w:ascii="ＭＳ 明朝" w:hAnsi="ＭＳ 明朝" w:eastAsia="ＭＳ 明朝"/>
          <w:kern w:val="0"/>
          <w:sz w:val="22"/>
        </w:rPr>
        <w:t>こどもの居場所づくりコーディネーター業務に関する打合せ</w:t>
      </w:r>
    </w:p>
    <w:p>
      <w:pPr>
        <w:pStyle w:val="0"/>
        <w:spacing w:line="400" w:lineRule="exact"/>
        <w:ind w:left="842" w:leftChars="401"/>
        <w:rPr>
          <w:rFonts w:hint="default" w:ascii="ＭＳ 明朝" w:hAnsi="ＭＳ 明朝" w:eastAsia="ＭＳ 明朝"/>
          <w:kern w:val="0"/>
          <w:sz w:val="22"/>
        </w:rPr>
      </w:pPr>
      <w:r>
        <w:rPr>
          <w:rFonts w:hint="eastAsia" w:ascii="ＭＳ 明朝" w:hAnsi="ＭＳ 明朝" w:eastAsia="ＭＳ 明朝"/>
          <w:kern w:val="0"/>
          <w:sz w:val="22"/>
        </w:rPr>
        <w:t>こどもの居場所づくりコーディネーター業務に関しての打合せ協議は、毎年度ごとに年度当初、中間</w:t>
      </w:r>
      <w:r>
        <w:rPr>
          <w:rFonts w:hint="eastAsia" w:ascii="ＭＳ 明朝" w:hAnsi="ＭＳ 明朝" w:eastAsia="ＭＳ 明朝"/>
          <w:kern w:val="0"/>
          <w:sz w:val="22"/>
        </w:rPr>
        <w:t xml:space="preserve"> 1 </w:t>
      </w:r>
      <w:r>
        <w:rPr>
          <w:rFonts w:hint="eastAsia" w:ascii="ＭＳ 明朝" w:hAnsi="ＭＳ 明朝" w:eastAsia="ＭＳ 明朝"/>
          <w:kern w:val="0"/>
          <w:sz w:val="22"/>
        </w:rPr>
        <w:t>回、年度末の業務報告書提出時の計３回を必須とするが、業務内容を遂行するにあたって必要な協議や報告を必要に応じて行うものとする。打合せは、対面とＷＥＢ方式を活用し、効率的に実施すること。</w:t>
      </w:r>
    </w:p>
    <w:p>
      <w:pPr>
        <w:pStyle w:val="0"/>
        <w:spacing w:line="400" w:lineRule="exact"/>
        <w:rPr>
          <w:rFonts w:hint="default" w:ascii="ＭＳ 明朝" w:hAnsi="ＭＳ 明朝" w:eastAsia="ＭＳ 明朝"/>
          <w:kern w:val="0"/>
          <w:sz w:val="22"/>
        </w:rPr>
      </w:pPr>
    </w:p>
    <w:p>
      <w:pPr>
        <w:pStyle w:val="27"/>
        <w:numPr>
          <w:ilvl w:val="0"/>
          <w:numId w:val="2"/>
        </w:numPr>
        <w:spacing w:line="400" w:lineRule="exact"/>
        <w:ind w:leftChars="0" w:hanging="300"/>
        <w:rPr>
          <w:rFonts w:hint="default" w:ascii="ＭＳ 明朝" w:hAnsi="ＭＳ 明朝" w:eastAsia="ＭＳ 明朝"/>
          <w:kern w:val="0"/>
          <w:sz w:val="22"/>
        </w:rPr>
      </w:pPr>
      <w:r>
        <w:rPr>
          <w:rFonts w:hint="eastAsia" w:ascii="ＭＳ 明朝" w:hAnsi="ＭＳ 明朝" w:eastAsia="ＭＳ 明朝"/>
          <w:kern w:val="0"/>
          <w:sz w:val="22"/>
        </w:rPr>
        <w:t>事業モニタリング</w:t>
      </w:r>
    </w:p>
    <w:p>
      <w:pPr>
        <w:pStyle w:val="27"/>
        <w:spacing w:line="400" w:lineRule="exact"/>
        <w:ind w:leftChars="0"/>
        <w:rPr>
          <w:rFonts w:hint="default" w:ascii="ＭＳ 明朝" w:hAnsi="ＭＳ 明朝" w:eastAsia="ＭＳ 明朝"/>
          <w:kern w:val="0"/>
          <w:sz w:val="22"/>
        </w:rPr>
      </w:pPr>
      <w:r>
        <w:rPr>
          <w:rFonts w:hint="eastAsia" w:ascii="ＭＳ 明朝" w:hAnsi="ＭＳ 明朝" w:eastAsia="ＭＳ 明朝"/>
          <w:kern w:val="0"/>
          <w:sz w:val="22"/>
        </w:rPr>
        <w:t>古河市のこどもの居場所づくりを推進し、また、市内にある居場所の運営や組織経営のサポート等を目的とし、以下をおこなうこと。</w:t>
      </w:r>
    </w:p>
    <w:p>
      <w:pPr>
        <w:pStyle w:val="0"/>
        <w:spacing w:line="400" w:lineRule="exact"/>
        <w:ind w:firstLine="900" w:firstLineChars="409"/>
        <w:rPr>
          <w:rFonts w:hint="default" w:ascii="ＭＳ 明朝" w:hAnsi="ＭＳ 明朝" w:eastAsia="ＭＳ 明朝"/>
          <w:kern w:val="0"/>
          <w:sz w:val="22"/>
        </w:rPr>
      </w:pPr>
      <w:r>
        <w:rPr>
          <w:rFonts w:hint="eastAsia" w:ascii="ＭＳ 明朝" w:hAnsi="ＭＳ 明朝" w:eastAsia="ＭＳ 明朝"/>
          <w:kern w:val="0"/>
          <w:sz w:val="22"/>
        </w:rPr>
        <w:t>・市及び</w:t>
      </w:r>
      <w:r>
        <w:rPr>
          <w:rFonts w:hint="eastAsia" w:ascii="ＭＳ 明朝" w:hAnsi="ＭＳ 明朝" w:eastAsia="ＭＳ 明朝"/>
          <w:sz w:val="22"/>
        </w:rPr>
        <w:t>事業の受託</w:t>
      </w:r>
      <w:r>
        <w:rPr>
          <w:rFonts w:hint="eastAsia" w:ascii="ＭＳ 明朝" w:hAnsi="ＭＳ 明朝" w:eastAsia="ＭＳ 明朝"/>
          <w:kern w:val="0"/>
          <w:sz w:val="22"/>
        </w:rPr>
        <w:t>事業者で行う定例会議に同席し、必要に応じて助言を行うこと。</w:t>
      </w:r>
    </w:p>
    <w:p>
      <w:pPr>
        <w:pStyle w:val="0"/>
        <w:spacing w:line="400" w:lineRule="exact"/>
        <w:ind w:firstLine="900" w:firstLineChars="409"/>
        <w:rPr>
          <w:rFonts w:hint="default" w:ascii="ＭＳ 明朝" w:hAnsi="ＭＳ 明朝" w:eastAsia="ＭＳ 明朝"/>
          <w:kern w:val="0"/>
          <w:sz w:val="22"/>
        </w:rPr>
      </w:pPr>
      <w:r>
        <w:rPr>
          <w:rFonts w:hint="eastAsia" w:ascii="ＭＳ 明朝" w:hAnsi="ＭＳ 明朝" w:eastAsia="ＭＳ 明朝"/>
          <w:kern w:val="0"/>
          <w:sz w:val="22"/>
        </w:rPr>
        <w:t>・必要に応じて事業内容を調査し、資料を作成、市へ提出すること。</w:t>
      </w:r>
    </w:p>
    <w:p>
      <w:pPr>
        <w:pStyle w:val="0"/>
        <w:spacing w:line="400" w:lineRule="exact"/>
        <w:ind w:firstLine="900" w:firstLineChars="409"/>
        <w:rPr>
          <w:rFonts w:hint="default" w:ascii="ＭＳ 明朝" w:hAnsi="ＭＳ 明朝" w:eastAsia="ＭＳ 明朝"/>
          <w:kern w:val="0"/>
          <w:sz w:val="22"/>
        </w:rPr>
      </w:pPr>
      <w:r>
        <w:rPr>
          <w:rFonts w:hint="eastAsia" w:ascii="ＭＳ 明朝" w:hAnsi="ＭＳ 明朝" w:eastAsia="ＭＳ 明朝"/>
          <w:kern w:val="0"/>
          <w:sz w:val="22"/>
        </w:rPr>
        <w:t>・モニタリングの結果を踏まえ、翌年度の業務内容検討の参考資料を作成すること。</w:t>
      </w:r>
    </w:p>
    <w:p>
      <w:pPr>
        <w:pStyle w:val="0"/>
        <w:spacing w:line="400" w:lineRule="exact"/>
        <w:ind w:firstLine="220" w:firstLineChars="100"/>
        <w:rPr>
          <w:rFonts w:hint="default" w:ascii="ＭＳ 明朝" w:hAnsi="ＭＳ 明朝" w:eastAsia="ＭＳ 明朝"/>
          <w:kern w:val="0"/>
          <w:sz w:val="22"/>
        </w:rPr>
      </w:pPr>
    </w:p>
    <w:p>
      <w:pPr>
        <w:pStyle w:val="27"/>
        <w:numPr>
          <w:ilvl w:val="0"/>
          <w:numId w:val="2"/>
        </w:numPr>
        <w:spacing w:line="400" w:lineRule="exact"/>
        <w:ind w:leftChars="0" w:hanging="300"/>
        <w:rPr>
          <w:rFonts w:hint="default" w:ascii="ＭＳ 明朝" w:hAnsi="ＭＳ 明朝" w:eastAsia="ＭＳ 明朝"/>
          <w:kern w:val="0"/>
          <w:sz w:val="22"/>
        </w:rPr>
      </w:pPr>
      <w:r>
        <w:rPr>
          <w:rFonts w:hint="eastAsia" w:ascii="ＭＳ 明朝" w:hAnsi="ＭＳ 明朝" w:eastAsia="ＭＳ 明朝"/>
          <w:kern w:val="0"/>
          <w:sz w:val="22"/>
        </w:rPr>
        <w:t>居場所に関するこども・若者のニーズ及び地域資源の把握調査</w:t>
      </w:r>
    </w:p>
    <w:p>
      <w:pPr>
        <w:pStyle w:val="27"/>
        <w:numPr>
          <w:ilvl w:val="0"/>
          <w:numId w:val="3"/>
        </w:numPr>
        <w:spacing w:line="400" w:lineRule="exact"/>
        <w:ind w:left="1319" w:leftChars="428"/>
        <w:rPr>
          <w:rFonts w:hint="default" w:ascii="ＭＳ 明朝" w:hAnsi="ＭＳ 明朝" w:eastAsia="ＭＳ 明朝"/>
          <w:kern w:val="0"/>
          <w:sz w:val="22"/>
        </w:rPr>
      </w:pPr>
      <w:r>
        <w:rPr>
          <w:rFonts w:hint="eastAsia" w:ascii="ＭＳ 明朝" w:hAnsi="ＭＳ 明朝" w:eastAsia="ＭＳ 明朝"/>
          <w:kern w:val="0"/>
          <w:sz w:val="22"/>
        </w:rPr>
        <w:t>定量調査に関しての技術的助言</w:t>
      </w:r>
    </w:p>
    <w:p>
      <w:pPr>
        <w:pStyle w:val="0"/>
        <w:spacing w:line="400" w:lineRule="exact"/>
        <w:ind w:left="1077" w:leftChars="513"/>
        <w:rPr>
          <w:rFonts w:hint="default" w:ascii="ＭＳ 明朝" w:hAnsi="ＭＳ 明朝" w:eastAsia="ＭＳ 明朝"/>
          <w:kern w:val="0"/>
          <w:sz w:val="22"/>
        </w:rPr>
      </w:pPr>
      <w:r>
        <w:rPr>
          <w:rFonts w:hint="eastAsia" w:ascii="ＭＳ 明朝" w:hAnsi="ＭＳ 明朝" w:eastAsia="ＭＳ 明朝"/>
          <w:kern w:val="0"/>
          <w:sz w:val="22"/>
        </w:rPr>
        <w:t>市は、居場所に関するこども・若者のニーズの把握、及び地域の居場所づくり推進に必要な業務として居場所の多面的な効果を定量的に把握するために、令和７年度から令和</w:t>
      </w:r>
      <w:r>
        <w:rPr>
          <w:rFonts w:hint="eastAsia" w:ascii="ＭＳ 明朝" w:hAnsi="ＭＳ 明朝" w:eastAsia="ＭＳ 明朝"/>
          <w:kern w:val="0"/>
          <w:sz w:val="22"/>
        </w:rPr>
        <w:t>11</w:t>
      </w:r>
      <w:r>
        <w:rPr>
          <w:rFonts w:hint="eastAsia" w:ascii="ＭＳ 明朝" w:hAnsi="ＭＳ 明朝" w:eastAsia="ＭＳ 明朝"/>
          <w:kern w:val="0"/>
          <w:sz w:val="22"/>
        </w:rPr>
        <w:t>年度まで同じこどもに対して追跡調査を実施する。受託者は、令和</w:t>
      </w:r>
      <w:r>
        <w:rPr>
          <w:rFonts w:hint="eastAsia" w:ascii="ＭＳ 明朝" w:hAnsi="ＭＳ 明朝" w:eastAsia="ＭＳ 明朝"/>
          <w:kern w:val="0"/>
          <w:sz w:val="22"/>
        </w:rPr>
        <w:t>7</w:t>
      </w:r>
      <w:r>
        <w:rPr>
          <w:rFonts w:hint="eastAsia" w:ascii="ＭＳ 明朝" w:hAnsi="ＭＳ 明朝" w:eastAsia="ＭＳ 明朝"/>
          <w:kern w:val="0"/>
          <w:sz w:val="22"/>
        </w:rPr>
        <w:t>年度に市が実施したこどもに対しての定量調査結果を基礎データとし、調査内容等についての技術的助言を行うこと。なお、アンケートの作成及び依頼は市が実施する。</w:t>
      </w:r>
    </w:p>
    <w:p>
      <w:pPr>
        <w:pStyle w:val="27"/>
        <w:numPr>
          <w:ilvl w:val="0"/>
          <w:numId w:val="3"/>
        </w:numPr>
        <w:spacing w:line="400" w:lineRule="exact"/>
        <w:ind w:left="1051" w:leftChars="429" w:hanging="150" w:hangingChars="68"/>
        <w:rPr>
          <w:rFonts w:hint="default" w:ascii="ＭＳ 明朝" w:hAnsi="ＭＳ 明朝" w:eastAsia="ＭＳ 明朝"/>
          <w:kern w:val="0"/>
          <w:sz w:val="22"/>
        </w:rPr>
      </w:pPr>
      <w:r>
        <w:rPr>
          <w:rFonts w:hint="eastAsia" w:ascii="ＭＳ 明朝" w:hAnsi="ＭＳ 明朝" w:eastAsia="ＭＳ 明朝"/>
          <w:kern w:val="0"/>
          <w:sz w:val="22"/>
        </w:rPr>
        <w:t>定性調査の実施</w:t>
      </w:r>
    </w:p>
    <w:p>
      <w:pPr>
        <w:pStyle w:val="0"/>
        <w:spacing w:line="400" w:lineRule="exact"/>
        <w:ind w:left="1077" w:leftChars="513"/>
        <w:rPr>
          <w:rFonts w:hint="default" w:ascii="ＭＳ 明朝" w:hAnsi="ＭＳ 明朝" w:eastAsia="ＭＳ 明朝"/>
          <w:kern w:val="0"/>
          <w:sz w:val="22"/>
        </w:rPr>
      </w:pPr>
      <w:r>
        <w:rPr>
          <w:rFonts w:hint="eastAsia" w:ascii="ＭＳ 明朝" w:hAnsi="ＭＳ 明朝" w:eastAsia="ＭＳ 明朝"/>
          <w:kern w:val="0"/>
          <w:sz w:val="22"/>
        </w:rPr>
        <w:t>居場所に関するこども・若者のニーズ及び地域資源を把握するために、居場所を訪れたこども、居場所運営者、保護者、学校等に対し、必要に応じてヒアリングなどの定性調査を実施すること。対象者の選出、依頼等の定性調査に関する業務を行うこと。</w:t>
      </w:r>
    </w:p>
    <w:p>
      <w:pPr>
        <w:pStyle w:val="27"/>
        <w:numPr>
          <w:ilvl w:val="0"/>
          <w:numId w:val="3"/>
        </w:numPr>
        <w:spacing w:line="400" w:lineRule="exact"/>
        <w:ind w:left="1051" w:leftChars="429" w:hanging="150" w:hangingChars="68"/>
        <w:rPr>
          <w:rFonts w:hint="default" w:ascii="ＭＳ 明朝" w:hAnsi="ＭＳ 明朝" w:eastAsia="ＭＳ 明朝"/>
          <w:kern w:val="0"/>
          <w:sz w:val="22"/>
        </w:rPr>
      </w:pPr>
      <w:r>
        <w:rPr>
          <w:rFonts w:hint="eastAsia" w:ascii="ＭＳ 明朝" w:hAnsi="ＭＳ 明朝" w:eastAsia="ＭＳ 明朝"/>
          <w:kern w:val="0"/>
          <w:sz w:val="22"/>
        </w:rPr>
        <w:t>調査結果の分析</w:t>
      </w:r>
    </w:p>
    <w:p>
      <w:pPr>
        <w:pStyle w:val="27"/>
        <w:spacing w:line="400" w:lineRule="exact"/>
        <w:ind w:left="1079" w:leftChars="514"/>
        <w:rPr>
          <w:rFonts w:hint="default" w:ascii="ＭＳ 明朝" w:hAnsi="ＭＳ 明朝" w:eastAsia="ＭＳ 明朝"/>
          <w:kern w:val="0"/>
          <w:sz w:val="22"/>
        </w:rPr>
      </w:pPr>
      <w:r>
        <w:rPr>
          <w:rFonts w:hint="eastAsia" w:ascii="ＭＳ 明朝" w:hAnsi="ＭＳ 明朝" w:eastAsia="ＭＳ 明朝"/>
          <w:kern w:val="0"/>
          <w:sz w:val="22"/>
        </w:rPr>
        <w:t>市または受託者が実施、集計した上記調査結果について分析し、分析結果をモニタリングに反映させること。また、分析結果は、毎年度末に市に報告すること。</w:t>
      </w:r>
    </w:p>
    <w:p>
      <w:pPr>
        <w:pStyle w:val="0"/>
        <w:spacing w:line="400" w:lineRule="exact"/>
        <w:ind w:firstLine="220" w:firstLineChars="100"/>
        <w:rPr>
          <w:rFonts w:hint="default" w:ascii="ＭＳ 明朝" w:hAnsi="ＭＳ 明朝" w:eastAsia="ＭＳ 明朝"/>
          <w:kern w:val="0"/>
          <w:sz w:val="22"/>
        </w:rPr>
      </w:pPr>
    </w:p>
    <w:p>
      <w:pPr>
        <w:pStyle w:val="27"/>
        <w:numPr>
          <w:ilvl w:val="0"/>
          <w:numId w:val="4"/>
        </w:numPr>
        <w:spacing w:line="400" w:lineRule="exact"/>
        <w:ind w:leftChars="0"/>
        <w:rPr>
          <w:rFonts w:hint="default" w:ascii="ＭＳ 明朝" w:hAnsi="ＭＳ 明朝" w:eastAsia="ＭＳ 明朝"/>
          <w:kern w:val="0"/>
          <w:sz w:val="22"/>
        </w:rPr>
      </w:pPr>
      <w:r>
        <w:rPr>
          <w:rFonts w:hint="eastAsia" w:ascii="ＭＳ 明朝" w:hAnsi="ＭＳ 明朝" w:eastAsia="ＭＳ 明朝"/>
          <w:kern w:val="0"/>
          <w:sz w:val="22"/>
        </w:rPr>
        <w:t>成果指標評価業務</w:t>
      </w:r>
    </w:p>
    <w:p>
      <w:pPr>
        <w:pStyle w:val="27"/>
        <w:spacing w:line="400" w:lineRule="exact"/>
        <w:ind w:leftChars="0"/>
        <w:rPr>
          <w:rFonts w:hint="default" w:ascii="ＭＳ 明朝" w:hAnsi="ＭＳ 明朝" w:eastAsia="ＭＳ 明朝"/>
          <w:kern w:val="0"/>
          <w:sz w:val="22"/>
        </w:rPr>
      </w:pPr>
      <w:r>
        <w:rPr>
          <w:rFonts w:hint="eastAsia" w:ascii="ＭＳ 明朝" w:hAnsi="ＭＳ 明朝" w:eastAsia="ＭＳ 明朝"/>
          <w:kern w:val="0"/>
          <w:sz w:val="22"/>
        </w:rPr>
        <w:t>第三者評価機関として事業の成果指標の評価を行うこと。</w:t>
      </w:r>
    </w:p>
    <w:p>
      <w:pPr>
        <w:pStyle w:val="27"/>
        <w:spacing w:line="400" w:lineRule="exact"/>
        <w:ind w:leftChars="0"/>
        <w:rPr>
          <w:rFonts w:hint="eastAsia" w:ascii="ＭＳ 明朝" w:hAnsi="ＭＳ 明朝" w:eastAsia="ＭＳ 明朝"/>
          <w:kern w:val="0"/>
          <w:sz w:val="22"/>
        </w:rPr>
      </w:pPr>
    </w:p>
    <w:p>
      <w:pPr>
        <w:pStyle w:val="27"/>
        <w:numPr>
          <w:ilvl w:val="0"/>
          <w:numId w:val="5"/>
        </w:numPr>
        <w:spacing w:line="400" w:lineRule="exact"/>
        <w:ind w:leftChars="0" w:hanging="720"/>
        <w:rPr>
          <w:rFonts w:hint="default" w:ascii="ＭＳ 明朝" w:hAnsi="ＭＳ 明朝" w:eastAsia="ＭＳ 明朝"/>
          <w:kern w:val="0"/>
          <w:sz w:val="22"/>
        </w:rPr>
      </w:pPr>
      <w:r>
        <w:rPr>
          <w:rFonts w:hint="eastAsia" w:ascii="ＭＳ 明朝" w:hAnsi="ＭＳ 明朝" w:eastAsia="ＭＳ 明朝"/>
          <w:kern w:val="0"/>
          <w:sz w:val="22"/>
        </w:rPr>
        <w:t>成果指標評価業務に関する打合せ</w:t>
      </w:r>
    </w:p>
    <w:p>
      <w:pPr>
        <w:pStyle w:val="0"/>
        <w:spacing w:line="400" w:lineRule="exact"/>
        <w:ind w:left="840"/>
        <w:rPr>
          <w:rFonts w:hint="default" w:ascii="ＭＳ 明朝" w:hAnsi="ＭＳ 明朝" w:eastAsia="ＭＳ 明朝"/>
          <w:kern w:val="0"/>
          <w:sz w:val="22"/>
        </w:rPr>
      </w:pPr>
      <w:r>
        <w:rPr>
          <w:rFonts w:hint="eastAsia" w:ascii="ＭＳ 明朝" w:hAnsi="ＭＳ 明朝" w:eastAsia="ＭＳ 明朝"/>
          <w:kern w:val="0"/>
          <w:sz w:val="22"/>
        </w:rPr>
        <w:t>成果指標評価業務に関しての打合せ協議は必要に応じて行うものとする。打合せは、対面とＷＥＢ方式を活用し、効率的に実施すること。</w:t>
      </w:r>
    </w:p>
    <w:p>
      <w:pPr>
        <w:pStyle w:val="27"/>
        <w:spacing w:line="400" w:lineRule="exact"/>
        <w:ind w:leftChars="0"/>
        <w:rPr>
          <w:rFonts w:hint="default" w:ascii="ＭＳ 明朝" w:hAnsi="ＭＳ 明朝" w:eastAsia="ＭＳ 明朝"/>
          <w:kern w:val="0"/>
          <w:sz w:val="22"/>
        </w:rPr>
      </w:pPr>
    </w:p>
    <w:p>
      <w:pPr>
        <w:pStyle w:val="27"/>
        <w:numPr>
          <w:ilvl w:val="0"/>
          <w:numId w:val="5"/>
        </w:numPr>
        <w:spacing w:line="400" w:lineRule="exact"/>
        <w:ind w:leftChars="0" w:hanging="720"/>
        <w:rPr>
          <w:rFonts w:hint="default" w:ascii="ＭＳ 明朝" w:hAnsi="ＭＳ 明朝" w:eastAsia="ＭＳ 明朝"/>
          <w:kern w:val="0"/>
          <w:sz w:val="22"/>
        </w:rPr>
      </w:pPr>
      <w:r>
        <w:rPr>
          <w:rFonts w:hint="eastAsia" w:ascii="ＭＳ 明朝" w:hAnsi="ＭＳ 明朝" w:eastAsia="ＭＳ 明朝"/>
          <w:kern w:val="0"/>
          <w:sz w:val="22"/>
        </w:rPr>
        <w:t>成果指標評価</w:t>
      </w:r>
    </w:p>
    <w:p>
      <w:pPr>
        <w:pStyle w:val="27"/>
        <w:numPr>
          <w:ilvl w:val="0"/>
          <w:numId w:val="6"/>
        </w:numPr>
        <w:spacing w:line="400" w:lineRule="exact"/>
        <w:ind w:left="1051" w:leftChars="429" w:hanging="150" w:hangingChars="68"/>
        <w:rPr>
          <w:rFonts w:hint="default" w:ascii="ＭＳ 明朝" w:hAnsi="ＭＳ 明朝" w:eastAsia="ＭＳ 明朝"/>
          <w:kern w:val="0"/>
          <w:sz w:val="22"/>
        </w:rPr>
      </w:pPr>
      <w:r>
        <w:rPr>
          <w:rFonts w:hint="eastAsia" w:ascii="ＭＳ 明朝" w:hAnsi="ＭＳ 明朝" w:eastAsia="ＭＳ 明朝"/>
          <w:kern w:val="0"/>
          <w:sz w:val="22"/>
        </w:rPr>
        <w:t>成果指標評価に係る情報の整理</w:t>
      </w:r>
    </w:p>
    <w:p>
      <w:pPr>
        <w:pStyle w:val="0"/>
        <w:spacing w:line="400" w:lineRule="exact"/>
        <w:ind w:left="901" w:leftChars="429" w:firstLine="220" w:firstLineChars="100"/>
        <w:rPr>
          <w:rFonts w:hint="default" w:ascii="ＭＳ 明朝" w:hAnsi="ＭＳ 明朝" w:eastAsia="ＭＳ 明朝"/>
          <w:kern w:val="0"/>
          <w:sz w:val="22"/>
        </w:rPr>
      </w:pPr>
      <w:r>
        <w:rPr>
          <w:rFonts w:hint="eastAsia" w:ascii="ＭＳ 明朝" w:hAnsi="ＭＳ 明朝" w:eastAsia="ＭＳ 明朝"/>
          <w:kern w:val="0"/>
          <w:sz w:val="22"/>
        </w:rPr>
        <w:t>成果指標を評価するにあたり、市が収集した情報を整理する。なお、必要に応じて市による情報収集を支援すること。</w:t>
      </w:r>
    </w:p>
    <w:p>
      <w:pPr>
        <w:pStyle w:val="27"/>
        <w:numPr>
          <w:ilvl w:val="0"/>
          <w:numId w:val="6"/>
        </w:numPr>
        <w:spacing w:line="400" w:lineRule="exact"/>
        <w:ind w:left="840" w:firstLine="59" w:firstLineChars="27"/>
        <w:rPr>
          <w:rFonts w:hint="default" w:ascii="ＭＳ 明朝" w:hAnsi="ＭＳ 明朝" w:eastAsia="ＭＳ 明朝"/>
          <w:kern w:val="0"/>
          <w:sz w:val="22"/>
        </w:rPr>
      </w:pPr>
      <w:r>
        <w:rPr>
          <w:rFonts w:hint="eastAsia" w:ascii="ＭＳ 明朝" w:hAnsi="ＭＳ 明朝" w:eastAsia="ＭＳ 明朝"/>
          <w:kern w:val="0"/>
          <w:sz w:val="22"/>
        </w:rPr>
        <w:t>成果指標の分析</w:t>
      </w:r>
    </w:p>
    <w:p>
      <w:pPr>
        <w:pStyle w:val="0"/>
        <w:spacing w:line="400" w:lineRule="exact"/>
        <w:ind w:left="901" w:leftChars="429" w:firstLine="220" w:firstLineChars="100"/>
        <w:rPr>
          <w:rFonts w:hint="default" w:ascii="ＭＳ 明朝" w:hAnsi="ＭＳ 明朝" w:eastAsia="ＭＳ 明朝"/>
          <w:kern w:val="0"/>
          <w:sz w:val="22"/>
        </w:rPr>
      </w:pPr>
      <w:r>
        <w:rPr>
          <w:rFonts w:hint="eastAsia" w:ascii="ＭＳ 明朝" w:hAnsi="ＭＳ 明朝" w:eastAsia="ＭＳ 明朝"/>
          <w:kern w:val="0"/>
          <w:sz w:val="22"/>
        </w:rPr>
        <w:t>整理した情報を用いて、成果指標を評価する。分析にあたっては、こどもの居場所有識者からの意見を求めること。</w:t>
      </w:r>
    </w:p>
    <w:p>
      <w:pPr>
        <w:pStyle w:val="0"/>
        <w:spacing w:line="400" w:lineRule="exact"/>
        <w:rPr>
          <w:rFonts w:hint="default" w:ascii="ＭＳ 明朝" w:hAnsi="ＭＳ 明朝" w:eastAsia="ＭＳ 明朝"/>
          <w:kern w:val="0"/>
          <w:sz w:val="22"/>
        </w:rPr>
      </w:pPr>
    </w:p>
    <w:p>
      <w:pPr>
        <w:pStyle w:val="27"/>
        <w:numPr>
          <w:ilvl w:val="0"/>
          <w:numId w:val="4"/>
        </w:numPr>
        <w:spacing w:line="400" w:lineRule="exact"/>
        <w:ind w:left="0" w:leftChars="0" w:firstLine="360"/>
        <w:rPr>
          <w:rFonts w:hint="default" w:ascii="ＭＳ 明朝" w:hAnsi="ＭＳ 明朝" w:eastAsia="ＭＳ 明朝"/>
          <w:kern w:val="0"/>
          <w:sz w:val="22"/>
        </w:rPr>
      </w:pPr>
      <w:r>
        <w:rPr>
          <w:rFonts w:hint="eastAsia" w:ascii="ＭＳ 明朝" w:hAnsi="ＭＳ 明朝" w:eastAsia="ＭＳ 明朝"/>
          <w:kern w:val="0"/>
          <w:sz w:val="22"/>
        </w:rPr>
        <w:t>その他必要な支援</w:t>
      </w:r>
    </w:p>
    <w:p>
      <w:pPr>
        <w:pStyle w:val="0"/>
        <w:spacing w:line="400" w:lineRule="exact"/>
        <w:ind w:left="899" w:leftChars="428"/>
        <w:rPr>
          <w:rFonts w:hint="default" w:ascii="ＭＳ 明朝" w:hAnsi="ＭＳ 明朝" w:eastAsia="ＭＳ 明朝"/>
          <w:kern w:val="0"/>
          <w:sz w:val="22"/>
        </w:rPr>
      </w:pPr>
      <w:r>
        <w:rPr>
          <w:rFonts w:hint="eastAsia" w:ascii="ＭＳ 明朝" w:hAnsi="ＭＳ 明朝" w:eastAsia="ＭＳ 明朝"/>
          <w:kern w:val="0"/>
          <w:sz w:val="22"/>
        </w:rPr>
        <w:t>事業開始時点で想定していなかった事態が発生した場合、または事態の発生が懸念される場合、市に対して対応方法の検討を支援すること。</w:t>
      </w:r>
    </w:p>
    <w:p>
      <w:pPr>
        <w:pStyle w:val="0"/>
        <w:spacing w:line="400" w:lineRule="exact"/>
        <w:rPr>
          <w:rFonts w:hint="default" w:ascii="ＭＳ 明朝" w:hAnsi="ＭＳ 明朝" w:eastAsia="ＭＳ 明朝"/>
          <w:kern w:val="0"/>
          <w:sz w:val="22"/>
        </w:rPr>
      </w:pPr>
    </w:p>
    <w:p>
      <w:pPr>
        <w:pStyle w:val="27"/>
        <w:numPr>
          <w:ilvl w:val="0"/>
          <w:numId w:val="4"/>
        </w:numPr>
        <w:spacing w:line="400" w:lineRule="exact"/>
        <w:ind w:left="0" w:leftChars="0" w:firstLine="283"/>
        <w:rPr>
          <w:rFonts w:hint="default" w:ascii="ＭＳ 明朝" w:hAnsi="ＭＳ 明朝" w:eastAsia="ＭＳ 明朝"/>
          <w:kern w:val="0"/>
          <w:sz w:val="22"/>
        </w:rPr>
      </w:pPr>
      <w:r>
        <w:rPr>
          <w:rFonts w:hint="eastAsia" w:ascii="ＭＳ 明朝" w:hAnsi="ＭＳ 明朝" w:eastAsia="ＭＳ 明朝"/>
          <w:kern w:val="0"/>
          <w:sz w:val="22"/>
        </w:rPr>
        <w:t>事業者独自の専門的知見・スキル・アドバンテージを活かした提案</w:t>
      </w:r>
    </w:p>
    <w:p>
      <w:pPr>
        <w:pStyle w:val="0"/>
        <w:spacing w:line="400" w:lineRule="exact"/>
        <w:ind w:left="899" w:leftChars="428"/>
        <w:rPr>
          <w:rFonts w:hint="default" w:ascii="ＭＳ 明朝" w:hAnsi="ＭＳ 明朝" w:eastAsia="ＭＳ 明朝"/>
          <w:kern w:val="0"/>
          <w:sz w:val="22"/>
        </w:rPr>
      </w:pPr>
      <w:r>
        <w:rPr>
          <w:rFonts w:hint="eastAsia" w:ascii="ＭＳ 明朝" w:hAnsi="ＭＳ 明朝" w:eastAsia="ＭＳ 明朝"/>
          <w:kern w:val="0"/>
          <w:sz w:val="22"/>
        </w:rPr>
        <w:t>事業者独自のアドバンテージや、これまでに培った専門的知見、スキル等を活かして、業務成果や業務効率のより一層の向上に資する方策を提案し、市と協議した後に本業務で実施する。</w:t>
      </w:r>
    </w:p>
    <w:p>
      <w:pPr>
        <w:pStyle w:val="0"/>
        <w:spacing w:line="400" w:lineRule="exact"/>
        <w:rPr>
          <w:rFonts w:hint="default" w:ascii="ＭＳ 明朝" w:hAnsi="ＭＳ 明朝" w:eastAsia="ＭＳ 明朝"/>
          <w:kern w:val="0"/>
          <w:sz w:val="22"/>
        </w:rPr>
      </w:pPr>
    </w:p>
    <w:p>
      <w:pPr>
        <w:pStyle w:val="27"/>
        <w:numPr>
          <w:ilvl w:val="0"/>
          <w:numId w:val="4"/>
        </w:numPr>
        <w:spacing w:line="400" w:lineRule="exact"/>
        <w:ind w:left="0" w:leftChars="0" w:firstLine="283"/>
        <w:rPr>
          <w:rFonts w:hint="default" w:ascii="ＭＳ 明朝" w:hAnsi="ＭＳ 明朝" w:eastAsia="ＭＳ 明朝"/>
          <w:kern w:val="0"/>
          <w:sz w:val="22"/>
        </w:rPr>
      </w:pPr>
      <w:r>
        <w:rPr>
          <w:rFonts w:hint="eastAsia" w:ascii="ＭＳ 明朝" w:hAnsi="ＭＳ 明朝" w:eastAsia="ＭＳ 明朝"/>
          <w:kern w:val="0"/>
          <w:sz w:val="22"/>
        </w:rPr>
        <w:t>成果物の作成</w:t>
      </w:r>
    </w:p>
    <w:p>
      <w:pPr>
        <w:pStyle w:val="0"/>
        <w:spacing w:line="400" w:lineRule="exact"/>
        <w:ind w:left="840" w:leftChars="400"/>
        <w:rPr>
          <w:rFonts w:hint="default" w:ascii="ＭＳ 明朝" w:hAnsi="ＭＳ 明朝" w:eastAsia="ＭＳ 明朝"/>
          <w:kern w:val="0"/>
          <w:sz w:val="22"/>
        </w:rPr>
      </w:pPr>
      <w:r>
        <w:rPr>
          <w:rFonts w:hint="eastAsia" w:ascii="ＭＳ 明朝" w:hAnsi="ＭＳ 明朝" w:eastAsia="ＭＳ 明朝"/>
          <w:kern w:val="0"/>
          <w:sz w:val="22"/>
        </w:rPr>
        <w:t>事業モニタリングについて、毎年度末までに業務を取りまとめ、業務報告書を作成する。多面的な効果の把握のための調査に関する調査結果報告書は本業務最終年度に作成すること。</w:t>
      </w:r>
    </w:p>
    <w:p>
      <w:pPr>
        <w:pStyle w:val="0"/>
        <w:spacing w:line="400" w:lineRule="exact"/>
        <w:ind w:left="840" w:leftChars="400"/>
        <w:rPr>
          <w:rFonts w:hint="default" w:ascii="ＭＳ 明朝" w:hAnsi="ＭＳ 明朝" w:eastAsia="ＭＳ 明朝"/>
          <w:kern w:val="0"/>
          <w:sz w:val="22"/>
        </w:rPr>
      </w:pPr>
      <w:r>
        <w:rPr>
          <w:rFonts w:hint="eastAsia" w:ascii="ＭＳ 明朝" w:hAnsi="ＭＳ 明朝" w:eastAsia="ＭＳ 明朝"/>
          <w:kern w:val="0"/>
          <w:sz w:val="22"/>
        </w:rPr>
        <w:t>また、成果指標評価に関しても毎年度末までに成果指標に関する評価レポートを作成すること。</w:t>
      </w:r>
    </w:p>
    <w:p>
      <w:pPr>
        <w:pStyle w:val="0"/>
        <w:spacing w:line="400" w:lineRule="exact"/>
        <w:ind w:left="630" w:leftChars="300"/>
        <w:rPr>
          <w:rFonts w:hint="default" w:ascii="ＭＳ 明朝" w:hAnsi="ＭＳ 明朝" w:eastAsia="ＭＳ 明朝"/>
          <w:kern w:val="0"/>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６　</w:t>
      </w:r>
      <w:r>
        <w:rPr>
          <w:rFonts w:hint="default" w:ascii="ＭＳ 明朝" w:hAnsi="ＭＳ 明朝" w:eastAsia="ＭＳ 明朝"/>
          <w:kern w:val="0"/>
          <w:sz w:val="22"/>
        </w:rPr>
        <w:t>成果品</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下表に示す成果品を</w:t>
      </w:r>
      <w:r>
        <w:rPr>
          <w:rFonts w:hint="eastAsia" w:ascii="ＭＳ 明朝" w:hAnsi="ＭＳ 明朝" w:eastAsia="ＭＳ 明朝"/>
          <w:sz w:val="22"/>
        </w:rPr>
        <w:t>CD</w:t>
      </w:r>
      <w:r>
        <w:rPr>
          <w:rFonts w:hint="eastAsia" w:ascii="ＭＳ 明朝" w:hAnsi="ＭＳ 明朝" w:eastAsia="ＭＳ 明朝"/>
          <w:sz w:val="22"/>
        </w:rPr>
        <w:t>－</w:t>
      </w:r>
      <w:r>
        <w:rPr>
          <w:rFonts w:hint="eastAsia" w:ascii="ＭＳ 明朝" w:hAnsi="ＭＳ 明朝" w:eastAsia="ＭＳ 明朝"/>
          <w:sz w:val="22"/>
        </w:rPr>
        <w:t>R</w:t>
      </w:r>
      <w:r>
        <w:rPr>
          <w:rFonts w:hint="eastAsia" w:ascii="ＭＳ 明朝" w:hAnsi="ＭＳ 明朝" w:eastAsia="ＭＳ 明朝"/>
          <w:sz w:val="22"/>
        </w:rPr>
        <w:t>、</w:t>
      </w:r>
      <w:r>
        <w:rPr>
          <w:rFonts w:hint="eastAsia" w:ascii="ＭＳ 明朝" w:hAnsi="ＭＳ 明朝" w:eastAsia="ＭＳ 明朝"/>
          <w:sz w:val="22"/>
        </w:rPr>
        <w:t>DVD</w:t>
      </w:r>
      <w:r>
        <w:rPr>
          <w:rFonts w:hint="eastAsia" w:ascii="ＭＳ 明朝" w:hAnsi="ＭＳ 明朝" w:eastAsia="ＭＳ 明朝"/>
          <w:sz w:val="22"/>
        </w:rPr>
        <w:t>－</w:t>
      </w:r>
      <w:r>
        <w:rPr>
          <w:rFonts w:hint="eastAsia" w:ascii="ＭＳ 明朝" w:hAnsi="ＭＳ 明朝" w:eastAsia="ＭＳ 明朝"/>
          <w:sz w:val="22"/>
        </w:rPr>
        <w:t>R</w:t>
      </w:r>
      <w:r>
        <w:rPr>
          <w:rFonts w:hint="eastAsia" w:ascii="ＭＳ 明朝" w:hAnsi="ＭＳ 明朝" w:eastAsia="ＭＳ 明朝"/>
          <w:sz w:val="22"/>
        </w:rPr>
        <w:t>等に格納して</w:t>
      </w:r>
      <w:r>
        <w:rPr>
          <w:rFonts w:hint="eastAsia" w:ascii="ＭＳ 明朝" w:hAnsi="ＭＳ 明朝" w:eastAsia="ＭＳ 明朝"/>
          <w:kern w:val="0"/>
          <w:sz w:val="22"/>
        </w:rPr>
        <w:t>市が指定する期日・場所に納品すること。</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また、成果品については、事前に専任の担当者又は専門家による校正・校閲を行うこと。</w:t>
      </w:r>
    </w:p>
    <w:tbl>
      <w:tblPr>
        <w:tblStyle w:val="11"/>
        <w:tblpPr w:leftFromText="142" w:rightFromText="142" w:topFromText="0" w:bottomFromText="0" w:vertAnchor="text" w:horzAnchor="margin" w:tblpXSpec="center" w:tblpY="128"/>
        <w:tblW w:w="6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0" w:lastColumn="0" w:noHBand="0" w:noVBand="0" w:val="0020"/>
      </w:tblPr>
      <w:tblGrid>
        <w:gridCol w:w="6531"/>
      </w:tblGrid>
      <w:tr>
        <w:trPr>
          <w:trHeight w:val="454" w:hRule="atLeast"/>
          <w:tblHeader/>
        </w:trPr>
        <w:tc>
          <w:tcPr>
            <w:tcW w:w="6531" w:type="dxa"/>
            <w:vAlign w:val="center"/>
          </w:tcPr>
          <w:p>
            <w:pPr>
              <w:pStyle w:val="19"/>
              <w:jc w:val="center"/>
              <w:rPr>
                <w:rFonts w:hint="default" w:ascii="ＭＳ 明朝" w:hAnsi="ＭＳ 明朝" w:eastAsia="ＭＳ 明朝"/>
                <w:color w:val="auto"/>
                <w:sz w:val="22"/>
              </w:rPr>
            </w:pPr>
            <w:r>
              <w:rPr>
                <w:rFonts w:hint="eastAsia" w:ascii="ＭＳ 明朝" w:hAnsi="ＭＳ 明朝" w:eastAsia="ＭＳ 明朝"/>
                <w:color w:val="auto"/>
                <w:sz w:val="22"/>
              </w:rPr>
              <w:t>成果品</w:t>
            </w:r>
          </w:p>
        </w:tc>
      </w:tr>
      <w:tr>
        <w:trPr>
          <w:trHeight w:val="454" w:hRule="atLeast"/>
        </w:trPr>
        <w:tc>
          <w:tcPr>
            <w:tcW w:w="6531" w:type="dxa"/>
            <w:vAlign w:val="center"/>
          </w:tcPr>
          <w:p>
            <w:pPr>
              <w:pStyle w:val="19"/>
              <w:numPr>
                <w:ilvl w:val="0"/>
                <w:numId w:val="7"/>
              </w:numPr>
              <w:rPr>
                <w:rFonts w:hint="default" w:ascii="ＭＳ 明朝" w:hAnsi="ＭＳ 明朝" w:eastAsia="ＭＳ 明朝"/>
                <w:color w:val="auto"/>
                <w:sz w:val="22"/>
              </w:rPr>
            </w:pPr>
            <w:r>
              <w:rPr>
                <w:rFonts w:hint="eastAsia" w:ascii="ＭＳ 明朝" w:hAnsi="ＭＳ 明朝" w:eastAsia="ＭＳ 明朝"/>
                <w:color w:val="auto"/>
                <w:sz w:val="22"/>
              </w:rPr>
              <w:t>コーディネーター業務報告書：本編</w:t>
            </w:r>
            <w:r>
              <w:rPr>
                <w:rFonts w:hint="default" w:ascii="ＭＳ 明朝" w:hAnsi="ＭＳ 明朝" w:eastAsia="ＭＳ 明朝"/>
                <w:color w:val="auto"/>
                <w:sz w:val="22"/>
              </w:rPr>
              <w:t xml:space="preserve"> </w:t>
            </w:r>
          </w:p>
          <w:p>
            <w:pPr>
              <w:pStyle w:val="19"/>
              <w:numPr>
                <w:numId w:val="0"/>
              </w:numPr>
              <w:ind w:left="36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※多面的な効果の把握は除く。</w:t>
            </w:r>
          </w:p>
        </w:tc>
      </w:tr>
      <w:tr>
        <w:trPr>
          <w:trHeight w:val="454" w:hRule="atLeast"/>
        </w:trPr>
        <w:tc>
          <w:tcPr>
            <w:tcW w:w="6531" w:type="dxa"/>
            <w:vAlign w:val="center"/>
          </w:tcPr>
          <w:p>
            <w:pPr>
              <w:pStyle w:val="19"/>
              <w:numPr>
                <w:ilvl w:val="0"/>
                <w:numId w:val="7"/>
              </w:numPr>
              <w:rPr>
                <w:rFonts w:hint="default" w:ascii="ＭＳ 明朝" w:hAnsi="ＭＳ 明朝" w:eastAsia="ＭＳ 明朝"/>
                <w:color w:val="auto"/>
                <w:sz w:val="22"/>
              </w:rPr>
            </w:pPr>
            <w:r>
              <w:rPr>
                <w:rFonts w:hint="eastAsia" w:ascii="ＭＳ 明朝" w:hAnsi="ＭＳ 明朝" w:eastAsia="ＭＳ 明朝"/>
                <w:color w:val="auto"/>
                <w:sz w:val="22"/>
              </w:rPr>
              <w:t>コーディネーター業務報告書：概要版</w:t>
            </w:r>
            <w:r>
              <w:rPr>
                <w:rFonts w:hint="default" w:ascii="ＭＳ 明朝" w:hAnsi="ＭＳ 明朝" w:eastAsia="ＭＳ 明朝"/>
                <w:color w:val="auto"/>
                <w:sz w:val="22"/>
              </w:rPr>
              <w:t xml:space="preserve"> </w:t>
            </w:r>
          </w:p>
          <w:p>
            <w:pPr>
              <w:pStyle w:val="19"/>
              <w:numPr>
                <w:numId w:val="0"/>
              </w:numPr>
              <w:ind w:left="36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※多面的な効果の把握は除く。</w:t>
            </w:r>
          </w:p>
        </w:tc>
      </w:tr>
      <w:tr>
        <w:trPr>
          <w:trHeight w:val="454" w:hRule="atLeast"/>
        </w:trPr>
        <w:tc>
          <w:tcPr>
            <w:tcW w:w="6531" w:type="dxa"/>
            <w:vAlign w:val="center"/>
          </w:tcPr>
          <w:p>
            <w:pPr>
              <w:pStyle w:val="19"/>
              <w:numPr>
                <w:ilvl w:val="0"/>
                <w:numId w:val="7"/>
              </w:numPr>
              <w:spacing w:line="320" w:lineRule="exact"/>
              <w:rPr>
                <w:rFonts w:hint="default" w:ascii="ＭＳ 明朝" w:hAnsi="ＭＳ 明朝" w:eastAsia="ＭＳ 明朝"/>
                <w:color w:val="auto"/>
                <w:sz w:val="22"/>
              </w:rPr>
            </w:pPr>
            <w:r>
              <w:rPr>
                <w:rFonts w:hint="eastAsia" w:ascii="ＭＳ 明朝" w:hAnsi="ＭＳ 明朝" w:eastAsia="ＭＳ 明朝"/>
                <w:color w:val="auto"/>
                <w:sz w:val="22"/>
              </w:rPr>
              <w:t>多面的な効果の把握　結果報告書：本編</w:t>
            </w:r>
          </w:p>
        </w:tc>
      </w:tr>
      <w:tr>
        <w:trPr>
          <w:trHeight w:val="454" w:hRule="atLeast"/>
        </w:trPr>
        <w:tc>
          <w:tcPr>
            <w:tcW w:w="6531" w:type="dxa"/>
            <w:vAlign w:val="center"/>
          </w:tcPr>
          <w:p>
            <w:pPr>
              <w:pStyle w:val="27"/>
              <w:numPr>
                <w:ilvl w:val="0"/>
                <w:numId w:val="7"/>
              </w:numPr>
              <w:ind w:leftChars="0"/>
              <w:rPr>
                <w:rFonts w:hint="default"/>
              </w:rPr>
            </w:pPr>
            <w:r>
              <w:rPr>
                <w:rFonts w:hint="eastAsia" w:ascii="ＭＳ 明朝" w:hAnsi="ＭＳ 明朝" w:eastAsia="ＭＳ 明朝"/>
                <w:sz w:val="22"/>
              </w:rPr>
              <w:t>多面的な効果の把握　結果報告書：概要版</w:t>
            </w:r>
          </w:p>
        </w:tc>
      </w:tr>
      <w:tr>
        <w:trPr>
          <w:trHeight w:val="454" w:hRule="atLeast"/>
        </w:trPr>
        <w:tc>
          <w:tcPr>
            <w:tcW w:w="6531" w:type="dxa"/>
            <w:vAlign w:val="center"/>
          </w:tcPr>
          <w:p>
            <w:pPr>
              <w:pStyle w:val="27"/>
              <w:numPr>
                <w:ilvl w:val="0"/>
                <w:numId w:val="7"/>
              </w:numPr>
              <w:ind w:leftChars="0"/>
              <w:rPr>
                <w:rFonts w:hint="default"/>
              </w:rPr>
            </w:pPr>
            <w:r>
              <w:rPr>
                <w:rFonts w:hint="eastAsia" w:ascii="ＭＳ 明朝" w:hAnsi="ＭＳ 明朝" w:eastAsia="ＭＳ 明朝"/>
                <w:sz w:val="22"/>
              </w:rPr>
              <w:t>成果指標評価業務報告書：本編</w:t>
            </w:r>
          </w:p>
        </w:tc>
      </w:tr>
      <w:tr>
        <w:trPr>
          <w:trHeight w:val="504" w:hRule="atLeast"/>
        </w:trPr>
        <w:tc>
          <w:tcPr>
            <w:tcW w:w="6531" w:type="dxa"/>
            <w:vAlign w:val="center"/>
          </w:tcPr>
          <w:p>
            <w:pPr>
              <w:pStyle w:val="27"/>
              <w:numPr>
                <w:ilvl w:val="0"/>
                <w:numId w:val="7"/>
              </w:numPr>
              <w:ind w:leftChars="0"/>
              <w:rPr>
                <w:rFonts w:hint="default"/>
              </w:rPr>
            </w:pPr>
            <w:r>
              <w:rPr>
                <w:rFonts w:hint="eastAsia" w:ascii="ＭＳ 明朝" w:hAnsi="ＭＳ 明朝" w:eastAsia="ＭＳ 明朝"/>
                <w:sz w:val="22"/>
              </w:rPr>
              <w:t>成果指標評価業務報告書：概要版</w:t>
            </w:r>
          </w:p>
        </w:tc>
      </w:tr>
      <w:tr>
        <w:trPr>
          <w:trHeight w:val="454" w:hRule="atLeast"/>
        </w:trPr>
        <w:tc>
          <w:tcPr>
            <w:tcW w:w="6531" w:type="dxa"/>
            <w:vAlign w:val="center"/>
          </w:tcPr>
          <w:p>
            <w:pPr>
              <w:pStyle w:val="27"/>
              <w:numPr>
                <w:ilvl w:val="0"/>
                <w:numId w:val="7"/>
              </w:numPr>
              <w:ind w:leftChars="0" w:firstLineChars="0"/>
              <w:rPr>
                <w:rFonts w:hint="default"/>
              </w:rPr>
            </w:pPr>
            <w:bookmarkStart w:id="0" w:name="_GoBack"/>
            <w:bookmarkEnd w:id="0"/>
            <w:r>
              <w:rPr>
                <w:rFonts w:hint="eastAsia" w:ascii="ＭＳ 明朝" w:hAnsi="ＭＳ 明朝" w:eastAsia="ＭＳ 明朝"/>
                <w:sz w:val="22"/>
              </w:rPr>
              <w:t>本業務で収集・作成した全コンテンツの電子データ</w:t>
            </w:r>
          </w:p>
        </w:tc>
      </w:tr>
    </w:tbl>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default" w:ascii="ＭＳ 明朝" w:hAnsi="ＭＳ 明朝" w:eastAsia="ＭＳ 明朝"/>
          <w:kern w:val="0"/>
          <w:sz w:val="22"/>
        </w:rPr>
      </w:pPr>
    </w:p>
    <w:p>
      <w:pPr>
        <w:pStyle w:val="0"/>
        <w:spacing w:line="320" w:lineRule="exact"/>
        <w:rPr>
          <w:rFonts w:hint="eastAsia" w:ascii="ＭＳ 明朝" w:hAnsi="ＭＳ 明朝" w:eastAsia="ＭＳ 明朝"/>
          <w:kern w:val="0"/>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７　</w:t>
      </w:r>
      <w:r>
        <w:rPr>
          <w:rFonts w:hint="default" w:ascii="ＭＳ 明朝" w:hAnsi="ＭＳ 明朝" w:eastAsia="ＭＳ 明朝"/>
          <w:kern w:val="0"/>
          <w:sz w:val="22"/>
        </w:rPr>
        <w:t>業務の完了および検査</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本業務の終了は、成果品を市に提出し、検査に合格した時点とする。市は、受託者から完了届けを受け取って</w:t>
      </w:r>
      <w:r>
        <w:rPr>
          <w:rFonts w:hint="default" w:ascii="ＭＳ 明朝" w:hAnsi="ＭＳ 明朝" w:eastAsia="ＭＳ 明朝"/>
          <w:kern w:val="0"/>
          <w:sz w:val="22"/>
        </w:rPr>
        <w:t>10</w:t>
      </w:r>
      <w:r>
        <w:rPr>
          <w:rFonts w:hint="default" w:ascii="ＭＳ 明朝" w:hAnsi="ＭＳ 明朝" w:eastAsia="ＭＳ 明朝"/>
          <w:kern w:val="0"/>
          <w:sz w:val="22"/>
        </w:rPr>
        <w:t>日以内に検査を行う。なお、委託期間終了後であっても、成果品に誤り等が発見された場合には、</w:t>
      </w:r>
      <w:r>
        <w:rPr>
          <w:rFonts w:hint="eastAsia" w:ascii="ＭＳ 明朝" w:hAnsi="ＭＳ 明朝" w:eastAsia="ＭＳ 明朝"/>
          <w:kern w:val="0"/>
          <w:sz w:val="22"/>
        </w:rPr>
        <w:t>受託者</w:t>
      </w:r>
      <w:r>
        <w:rPr>
          <w:rFonts w:hint="default" w:ascii="ＭＳ 明朝" w:hAnsi="ＭＳ 明朝" w:eastAsia="ＭＳ 明朝"/>
          <w:kern w:val="0"/>
          <w:sz w:val="22"/>
        </w:rPr>
        <w:t>の負担により速やかに対処する。</w:t>
      </w:r>
    </w:p>
    <w:p>
      <w:pPr>
        <w:pStyle w:val="0"/>
        <w:spacing w:line="400" w:lineRule="exact"/>
        <w:rPr>
          <w:rFonts w:hint="default" w:ascii="ＭＳ 明朝" w:hAnsi="ＭＳ 明朝" w:eastAsia="ＭＳ 明朝"/>
          <w:kern w:val="0"/>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８　遵守、調整する事項</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受託者は、本業務の委託にあたり、法令並びに委託契約書、本仕様に定められた条項を遵守するとともに必要に応じて市と十分に連絡・調整を行い、その指示に従わなければならない。</w:t>
      </w:r>
    </w:p>
    <w:p>
      <w:pPr>
        <w:pStyle w:val="0"/>
        <w:spacing w:line="400" w:lineRule="exact"/>
        <w:rPr>
          <w:rFonts w:hint="default" w:ascii="ＭＳ 明朝" w:hAnsi="ＭＳ 明朝" w:eastAsia="ＭＳ 明朝"/>
          <w:kern w:val="0"/>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９　</w:t>
      </w:r>
      <w:r>
        <w:rPr>
          <w:rFonts w:hint="default" w:ascii="ＭＳ 明朝" w:hAnsi="ＭＳ 明朝" w:eastAsia="ＭＳ 明朝"/>
          <w:kern w:val="0"/>
          <w:sz w:val="22"/>
        </w:rPr>
        <w:t>秘密の保持</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本業務により知り得た個人情報は、他に漏らしてはならない。この業務が終了し、又は解除された後も同様とする。</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また、本業務の実施に当たり、個人情報の保護に関する法律（平成</w:t>
      </w:r>
      <w:r>
        <w:rPr>
          <w:rFonts w:hint="default" w:ascii="ＭＳ 明朝" w:hAnsi="ＭＳ 明朝" w:eastAsia="ＭＳ 明朝"/>
          <w:kern w:val="0"/>
          <w:sz w:val="22"/>
        </w:rPr>
        <w:t>15</w:t>
      </w:r>
      <w:r>
        <w:rPr>
          <w:rFonts w:hint="default" w:ascii="ＭＳ 明朝" w:hAnsi="ＭＳ 明朝" w:eastAsia="ＭＳ 明朝"/>
          <w:kern w:val="0"/>
          <w:sz w:val="22"/>
        </w:rPr>
        <w:t>年法律第</w:t>
      </w:r>
      <w:r>
        <w:rPr>
          <w:rFonts w:hint="default" w:ascii="ＭＳ 明朝" w:hAnsi="ＭＳ 明朝" w:eastAsia="ＭＳ 明朝"/>
          <w:kern w:val="0"/>
          <w:sz w:val="22"/>
        </w:rPr>
        <w:t>57</w:t>
      </w:r>
      <w:r>
        <w:rPr>
          <w:rFonts w:hint="default" w:ascii="ＭＳ 明朝" w:hAnsi="ＭＳ 明朝" w:eastAsia="ＭＳ 明朝"/>
          <w:kern w:val="0"/>
          <w:sz w:val="22"/>
        </w:rPr>
        <w:t>号）等の個人情報に関する法令を遵守し、個人情報を適正に取り扱わなければならない。</w:t>
      </w:r>
    </w:p>
    <w:p>
      <w:pPr>
        <w:pStyle w:val="0"/>
        <w:spacing w:line="400" w:lineRule="exact"/>
        <w:rPr>
          <w:rFonts w:hint="default" w:ascii="ＭＳ 明朝" w:hAnsi="ＭＳ 明朝" w:eastAsia="ＭＳ 明朝"/>
          <w:kern w:val="0"/>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10</w:t>
      </w:r>
      <w:r>
        <w:rPr>
          <w:rFonts w:hint="eastAsia" w:ascii="ＭＳ 明朝" w:hAnsi="ＭＳ 明朝" w:eastAsia="ＭＳ 明朝"/>
          <w:kern w:val="0"/>
          <w:sz w:val="22"/>
        </w:rPr>
        <w:t>　権利義務の譲渡等</w:t>
      </w: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　受託者は、本業務の契約により生ずる権利又は義務を第三者に譲渡し、承継させてはならない。ただし、市の承認を得た場合はこの限りではない。</w:t>
      </w:r>
    </w:p>
    <w:p>
      <w:pPr>
        <w:pStyle w:val="0"/>
        <w:spacing w:line="400" w:lineRule="exact"/>
        <w:rPr>
          <w:rFonts w:hint="default" w:ascii="ＭＳ 明朝" w:hAnsi="ＭＳ 明朝" w:eastAsia="ＭＳ 明朝"/>
          <w:kern w:val="0"/>
          <w:sz w:val="22"/>
        </w:rPr>
      </w:pPr>
    </w:p>
    <w:p>
      <w:pPr>
        <w:pStyle w:val="0"/>
        <w:spacing w:line="400" w:lineRule="exact"/>
        <w:rPr>
          <w:rFonts w:hint="default" w:ascii="ＭＳ 明朝" w:hAnsi="ＭＳ 明朝" w:eastAsia="ＭＳ 明朝"/>
          <w:kern w:val="0"/>
          <w:sz w:val="22"/>
        </w:rPr>
      </w:pPr>
      <w:r>
        <w:rPr>
          <w:rFonts w:hint="eastAsia" w:ascii="ＭＳ 明朝" w:hAnsi="ＭＳ 明朝" w:eastAsia="ＭＳ 明朝"/>
          <w:kern w:val="0"/>
          <w:sz w:val="22"/>
        </w:rPr>
        <w:t>11</w:t>
      </w:r>
      <w:r>
        <w:rPr>
          <w:rFonts w:hint="eastAsia" w:ascii="ＭＳ 明朝" w:hAnsi="ＭＳ 明朝" w:eastAsia="ＭＳ 明朝"/>
          <w:kern w:val="0"/>
          <w:sz w:val="22"/>
        </w:rPr>
        <w:t>　</w:t>
      </w:r>
      <w:r>
        <w:rPr>
          <w:rFonts w:hint="default" w:ascii="ＭＳ 明朝" w:hAnsi="ＭＳ 明朝" w:eastAsia="ＭＳ 明朝"/>
          <w:kern w:val="0"/>
          <w:sz w:val="22"/>
        </w:rPr>
        <w:t>協議</w:t>
      </w:r>
    </w:p>
    <w:p>
      <w:pPr>
        <w:pStyle w:val="0"/>
        <w:spacing w:line="400" w:lineRule="exact"/>
        <w:ind w:firstLine="220" w:firstLineChars="100"/>
        <w:rPr>
          <w:rFonts w:hint="default" w:ascii="ＭＳ 明朝" w:hAnsi="ＭＳ 明朝" w:eastAsia="ＭＳ 明朝"/>
          <w:kern w:val="0"/>
          <w:sz w:val="22"/>
        </w:rPr>
      </w:pPr>
      <w:r>
        <w:rPr>
          <w:rFonts w:hint="eastAsia" w:ascii="ＭＳ 明朝" w:hAnsi="ＭＳ 明朝" w:eastAsia="ＭＳ 明朝"/>
          <w:kern w:val="0"/>
          <w:sz w:val="22"/>
        </w:rPr>
        <w:t>この仕様書に定めのない事項又はこの仕様書について疑義が生じた場合は、必要に応じて、市と協議して定めること。</w:t>
      </w:r>
    </w:p>
    <w:sectPr>
      <w:footerReference r:id="rId6" w:type="default"/>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
    <w:panose1 w:val="00000000000000000000"/>
    <w:charset w:val="80"/>
    <w:family w:val="roman"/>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25042737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1"/>
            <w:rFonts w:hint="eastAsia"/>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DE7B46"/>
    <w:lvl w:ilvl="0" w:tplc="996632DF">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nsid w:val="00000002"/>
    <w:multiLevelType w:val="hybridMultilevel"/>
    <w:tmpl w:val="03EFEE90"/>
    <w:lvl w:ilvl="0" w:tplc="F856CB15">
      <w:start w:val="1"/>
      <w:numFmt w:val="aiueoFullWidth"/>
      <w:suff w:val="space"/>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
    <w:nsid w:val="00000003"/>
    <w:multiLevelType w:val="hybridMultilevel"/>
    <w:tmpl w:val="4C703CE2"/>
    <w:lvl w:ilvl="0" w:tplc="B09A8E12">
      <w:start w:val="1"/>
      <w:numFmt w:val="aiueoFullWidth"/>
      <w:suff w:val="space"/>
      <w:lvlText w:val="%1."/>
      <w:lvlJc w:val="left"/>
      <w:pPr>
        <w:ind w:left="1050" w:hanging="420"/>
      </w:pPr>
      <w:rPr>
        <w:rFonts w:hint="eastAsia"/>
      </w:rPr>
    </w:lvl>
    <w:lvl w:ilvl="1" w:tplc="04090017">
      <w:start w:val="1"/>
      <w:numFmt w:val="aiueoFullWidth"/>
      <w:lvlText w:val="(%2)"/>
      <w:lvlJc w:val="left"/>
      <w:pPr>
        <w:ind w:left="1470" w:hanging="420"/>
      </w:pPr>
      <w:rPr>
        <w:rFonts w:hint="eastAsia"/>
      </w:rPr>
    </w:lvl>
    <w:lvl w:ilvl="2" w:tplc="04090011">
      <w:start w:val="1"/>
      <w:numFmt w:val="decimalEnclosedCircle"/>
      <w:lvlText w:val="%3"/>
      <w:lvlJc w:val="left"/>
      <w:pPr>
        <w:ind w:left="1890" w:hanging="420"/>
      </w:pPr>
      <w:rPr>
        <w:rFonts w:hint="eastAsia"/>
      </w:rPr>
    </w:lvl>
    <w:lvl w:ilvl="3" w:tplc="0409000F">
      <w:start w:val="1"/>
      <w:numFmt w:val="decimal"/>
      <w:lvlText w:val="%4."/>
      <w:lvlJc w:val="left"/>
      <w:pPr>
        <w:ind w:left="2310" w:hanging="420"/>
      </w:pPr>
      <w:rPr>
        <w:rFonts w:hint="eastAsia"/>
      </w:rPr>
    </w:lvl>
    <w:lvl w:ilvl="4" w:tplc="04090017">
      <w:start w:val="1"/>
      <w:numFmt w:val="aiueoFullWidth"/>
      <w:lvlText w:val="(%5)"/>
      <w:lvlJc w:val="left"/>
      <w:pPr>
        <w:ind w:left="2730" w:hanging="420"/>
      </w:pPr>
      <w:rPr>
        <w:rFonts w:hint="eastAsia"/>
      </w:rPr>
    </w:lvl>
    <w:lvl w:ilvl="5" w:tplc="04090011">
      <w:start w:val="1"/>
      <w:numFmt w:val="decimalEnclosedCircle"/>
      <w:lvlText w:val="%6"/>
      <w:lvlJc w:val="left"/>
      <w:pPr>
        <w:ind w:left="3150" w:hanging="420"/>
      </w:pPr>
      <w:rPr>
        <w:rFonts w:hint="eastAsia"/>
      </w:rPr>
    </w:lvl>
    <w:lvl w:ilvl="6" w:tplc="0409000F">
      <w:start w:val="1"/>
      <w:numFmt w:val="decimal"/>
      <w:lvlText w:val="%7."/>
      <w:lvlJc w:val="left"/>
      <w:pPr>
        <w:ind w:left="3570" w:hanging="420"/>
      </w:pPr>
      <w:rPr>
        <w:rFonts w:hint="eastAsia"/>
      </w:rPr>
    </w:lvl>
    <w:lvl w:ilvl="7" w:tplc="04090017">
      <w:start w:val="1"/>
      <w:numFmt w:val="aiueoFullWidth"/>
      <w:lvlText w:val="(%8)"/>
      <w:lvlJc w:val="left"/>
      <w:pPr>
        <w:ind w:left="3990" w:hanging="420"/>
      </w:pPr>
      <w:rPr>
        <w:rFonts w:hint="eastAsia"/>
      </w:rPr>
    </w:lvl>
    <w:lvl w:ilvl="8" w:tplc="04090011">
      <w:start w:val="1"/>
      <w:numFmt w:val="decimalEnclosedCircle"/>
      <w:lvlText w:val="%9"/>
      <w:lvlJc w:val="left"/>
      <w:pPr>
        <w:ind w:left="4410" w:hanging="420"/>
      </w:pPr>
      <w:rPr>
        <w:rFonts w:hint="eastAsia"/>
      </w:rPr>
    </w:lvl>
  </w:abstractNum>
  <w:abstractNum w:abstractNumId="3">
    <w:nsid w:val="00000004"/>
    <w:multiLevelType w:val="hybridMultilevel"/>
    <w:tmpl w:val="18FD3FBA"/>
    <w:lvl w:ilvl="0" w:tplc="DC5C7801">
      <w:start w:val="2"/>
      <w:numFmt w:val="decimalFullWidth"/>
      <w:suff w:val="space"/>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4">
    <w:nsid w:val="00000005"/>
    <w:multiLevelType w:val="hybridMultilevel"/>
    <w:tmpl w:val="C0450DB8"/>
    <w:lvl w:ilvl="0" w:tplc="DA6AE324">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5">
    <w:nsid w:val="00000006"/>
    <w:multiLevelType w:val="hybridMultilevel"/>
    <w:tmpl w:val="B9FC63DA"/>
    <w:lvl w:ilvl="0" w:tplc="00CB055A">
      <w:start w:val="1"/>
      <w:numFmt w:val="aiueoFullWidth"/>
      <w:suff w:val="space"/>
      <w:lvlText w:val="%1."/>
      <w:lvlJc w:val="left"/>
      <w:pPr>
        <w:ind w:left="1050"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6">
    <w:nsid w:val="00000007"/>
    <w:multiLevelType w:val="hybridMultilevel"/>
    <w:tmpl w:val="8B662DCE"/>
    <w:lvl w:ilvl="0" w:tplc="0F86CE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 w:hAnsi="" w:eastAsia=""/>
      <w:color w:val="000000"/>
      <w:kern w:val="0"/>
      <w:sz w:val="24"/>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Revision"/>
    <w:next w:val="30"/>
    <w:link w:val="0"/>
    <w:uiPriority w:val="0"/>
    <w:rPr/>
  </w:style>
  <w:style w:type="character" w:styleId="31">
    <w:name w:val="page number"/>
    <w:basedOn w:val="10"/>
    <w:next w:val="31"/>
    <w:link w:val="0"/>
    <w:uiPriority w:val="0"/>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2913</TotalTime>
  <Pages>4</Pages>
  <Words>17</Words>
  <Characters>2500</Characters>
  <Application>JUST Note</Application>
  <Lines>135</Lines>
  <Paragraphs>66</Paragraphs>
  <CharactersWithSpaces>2525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 哲</dc:creator>
  <cp:lastModifiedBy>松永 みのり</cp:lastModifiedBy>
  <cp:lastPrinted>2025-12-23T01:00:00Z</cp:lastPrinted>
  <dcterms:created xsi:type="dcterms:W3CDTF">2023-09-22T06:10:00Z</dcterms:created>
  <dcterms:modified xsi:type="dcterms:W3CDTF">2026-01-05T06:42:56Z</dcterms:modified>
  <cp:revision>635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0x01010017B6AA7F30DCDE46A2BA8984CB26F654</vt:lpwstr>
  </property>
  <property fmtid="{D5CDD505-2E9C-101B-9397-08002B2CF9AE}" pid="3" name="MediaServiceImageTags">
    <vt:lpwstr/>
  </property>
</Properties>
</file>