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諸川市街地地区】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諸川市街地地区》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日光東街道の趣や昔ながらの素朴な風景を大切にしながら、三和地区の中心として、自然景観と共存する歴史を繋げる</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・諸川地区の趣ある景観を地区の宝物として守り生かす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・自然と調和する暮らしの景観を創る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・神社仏閣、公共施設等ポイントとなる景観資源を生かし育てる</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P60</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P61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・自然、歴史、文化景観と調和し、地区に馴染む景観づくりに配慮する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・日光東街道筋では連続した街なみの景観形成に努める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・遠官台古墳群など遺跡及びそれと一体となった緑を大切にする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神社仏閣等と一体となった集落景観地区においては、建築物や屋外広告物等の形態や色彩について、周囲の景観に馴染む高さや形態、落ち着いた色調を用いるなど趣のある景観が連続するよう努めている。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日光東街道筋に面する建築物や屋外広告物等については、街道のイメージにそぐわない形態や色彩、素材などの使用はできる限り避けている。また、伝統的意匠を用いた塀の設置や街道に面する敷地内の緑化など、街道筋のより良好な創出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bookmarkStart w:id="0" w:name="_GoBack"/>
            <w:bookmarkEnd w:id="0"/>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神社仏閣等と一体となった集落景観地区においては、建築物や屋外広告物等の形態や色彩について、周囲の景観に馴染む高さや形態、落ち着いた色調を用いるなど趣のある景観が連続するよう努めている。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日光東街道筋に面する建築物や屋外広告物等については、街道のイメージにそぐわない形態や色彩、素材などの使用はできる限り避けている。また、伝統的意匠を用いた塀の設置や街道に面する敷地内の緑化など、街道筋のより良好な創出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p>
            <w:pPr>
              <w:pStyle w:val="0"/>
              <w:rPr>
                <w:rFonts w:hint="default"/>
              </w:rPr>
            </w:pP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歴史資源である遺跡と一体となった緑を貴重な資源として保全に努めている。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eastAsia" w:ascii="ＭＳ 明朝" w:hAnsi="ＭＳ 明朝" w:eastAsia="ＭＳ 明朝"/>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10</Pages>
  <Words>32</Words>
  <Characters>4355</Characters>
  <Application>JUST Note</Application>
  <Lines>2559</Lines>
  <Paragraphs>237</Paragraphs>
  <Company>古河市役所</Company>
  <CharactersWithSpaces>4454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2025-10-06T05:22:05Z</dcterms:modified>
  <cp:revision>41</cp:revision>
</cp:coreProperties>
</file>